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B4" w:rsidRPr="00F61352" w:rsidRDefault="00AF3CB4" w:rsidP="00AF3C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B5AD8">
        <w:rPr>
          <w:rFonts w:ascii="Times New Roman" w:hAnsi="Times New Roman"/>
          <w:b/>
          <w:sz w:val="24"/>
          <w:szCs w:val="24"/>
        </w:rPr>
        <w:t>23A54101</w:t>
      </w:r>
      <w:r>
        <w:rPr>
          <w:rFonts w:ascii="Times New Roman" w:hAnsi="Times New Roman"/>
          <w:b/>
          <w:sz w:val="24"/>
          <w:szCs w:val="24"/>
        </w:rPr>
        <w:t>-</w:t>
      </w:r>
      <w:r w:rsidRPr="00F61352">
        <w:rPr>
          <w:rFonts w:ascii="Times New Roman" w:hAnsi="Times New Roman"/>
          <w:b/>
          <w:sz w:val="24"/>
          <w:szCs w:val="24"/>
          <w:lang w:val="en-US"/>
        </w:rPr>
        <w:t>LINEAR ALGEBRA &amp; CALCULUS</w:t>
      </w:r>
    </w:p>
    <w:p w:rsidR="00AF3CB4" w:rsidRPr="00F61352" w:rsidRDefault="00AF3CB4" w:rsidP="00AF3C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61352">
        <w:rPr>
          <w:rFonts w:ascii="Times New Roman" w:hAnsi="Times New Roman"/>
          <w:b/>
          <w:sz w:val="24"/>
          <w:szCs w:val="24"/>
          <w:lang w:val="en-US"/>
        </w:rPr>
        <w:t>(Common to All Branches of Engineering)</w:t>
      </w:r>
    </w:p>
    <w:p w:rsidR="00AF3CB4" w:rsidRPr="00F61352" w:rsidRDefault="00AF3CB4" w:rsidP="00AF3C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810"/>
        <w:gridCol w:w="2880"/>
        <w:gridCol w:w="3330"/>
        <w:gridCol w:w="1052"/>
      </w:tblGrid>
      <w:tr w:rsidR="00AF3CB4" w:rsidRPr="00F61352" w:rsidTr="003827BF">
        <w:trPr>
          <w:trHeight w:val="268"/>
        </w:trPr>
        <w:tc>
          <w:tcPr>
            <w:tcW w:w="1800" w:type="dxa"/>
          </w:tcPr>
          <w:p w:rsidR="00AF3CB4" w:rsidRPr="00F61352" w:rsidRDefault="00AF3CB4" w:rsidP="003827BF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CourseCategory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0" w:type="dxa"/>
            <w:gridSpan w:val="2"/>
          </w:tcPr>
          <w:p w:rsidR="00AF3CB4" w:rsidRPr="00F61352" w:rsidRDefault="00AF3CB4" w:rsidP="003827BF">
            <w:pPr>
              <w:pStyle w:val="TableParagraph"/>
              <w:spacing w:before="1" w:line="247" w:lineRule="exact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Basic Sciences &amp; Humanities</w:t>
            </w:r>
          </w:p>
        </w:tc>
        <w:tc>
          <w:tcPr>
            <w:tcW w:w="3330" w:type="dxa"/>
          </w:tcPr>
          <w:p w:rsidR="00AF3CB4" w:rsidRPr="00F61352" w:rsidRDefault="00AF3CB4" w:rsidP="003827BF">
            <w:pPr>
              <w:pStyle w:val="TableParagraph"/>
              <w:spacing w:before="1" w:line="24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Credits:</w:t>
            </w:r>
          </w:p>
        </w:tc>
        <w:tc>
          <w:tcPr>
            <w:tcW w:w="1052" w:type="dxa"/>
          </w:tcPr>
          <w:p w:rsidR="00AF3CB4" w:rsidRPr="00F61352" w:rsidRDefault="00AF3CB4" w:rsidP="003827BF">
            <w:pPr>
              <w:pStyle w:val="TableParagraph"/>
              <w:spacing w:before="1" w:line="24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3CB4" w:rsidRPr="00F61352" w:rsidTr="003827BF">
        <w:trPr>
          <w:trHeight w:val="537"/>
        </w:trPr>
        <w:tc>
          <w:tcPr>
            <w:tcW w:w="1800" w:type="dxa"/>
          </w:tcPr>
          <w:p w:rsidR="00AF3CB4" w:rsidRPr="00F61352" w:rsidRDefault="00AF3CB4" w:rsidP="003827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CourseType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0" w:type="dxa"/>
            <w:gridSpan w:val="2"/>
          </w:tcPr>
          <w:p w:rsidR="00AF3CB4" w:rsidRPr="00F61352" w:rsidRDefault="00AF3CB4" w:rsidP="003827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330" w:type="dxa"/>
          </w:tcPr>
          <w:p w:rsidR="00AF3CB4" w:rsidRPr="00F61352" w:rsidRDefault="00AF3CB4" w:rsidP="003827BF">
            <w:pPr>
              <w:pStyle w:val="TableParagraph"/>
              <w:spacing w:line="270" w:lineRule="atLeast"/>
              <w:ind w:left="106" w:right="75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Lecture-Tutorial-Practical:</w:t>
            </w:r>
          </w:p>
        </w:tc>
        <w:tc>
          <w:tcPr>
            <w:tcW w:w="1052" w:type="dxa"/>
          </w:tcPr>
          <w:p w:rsidR="00AF3CB4" w:rsidRPr="00F61352" w:rsidRDefault="00AF3CB4" w:rsidP="003827BF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AF3CB4" w:rsidRPr="00F61352" w:rsidTr="003827BF">
        <w:trPr>
          <w:trHeight w:val="802"/>
        </w:trPr>
        <w:tc>
          <w:tcPr>
            <w:tcW w:w="1800" w:type="dxa"/>
          </w:tcPr>
          <w:p w:rsidR="00AF3CB4" w:rsidRPr="00F61352" w:rsidRDefault="00AF3CB4" w:rsidP="003827B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Pre-requisite:</w:t>
            </w:r>
          </w:p>
        </w:tc>
        <w:tc>
          <w:tcPr>
            <w:tcW w:w="3690" w:type="dxa"/>
            <w:gridSpan w:val="2"/>
          </w:tcPr>
          <w:p w:rsidR="00AF3CB4" w:rsidRPr="00F61352" w:rsidRDefault="00AF3CB4" w:rsidP="003827BF">
            <w:pPr>
              <w:pStyle w:val="TableParagraph"/>
              <w:ind w:right="1084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Intermediate </w:t>
            </w:r>
            <w:r w:rsidRPr="00F613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Mathematics</w:t>
            </w:r>
          </w:p>
        </w:tc>
        <w:tc>
          <w:tcPr>
            <w:tcW w:w="3330" w:type="dxa"/>
          </w:tcPr>
          <w:p w:rsidR="00AF3CB4" w:rsidRPr="00F61352" w:rsidRDefault="00AF3CB4" w:rsidP="003827BF">
            <w:pPr>
              <w:pStyle w:val="TableParagraph"/>
              <w:ind w:left="106" w:right="391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  Evaluation:</w:t>
            </w:r>
          </w:p>
          <w:p w:rsidR="00AF3CB4" w:rsidRPr="00F61352" w:rsidRDefault="00AF3CB4" w:rsidP="003827BF">
            <w:pPr>
              <w:pStyle w:val="TableParagraph"/>
              <w:ind w:left="106" w:right="3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ExternalEvaluation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CB4" w:rsidRPr="00F61352" w:rsidRDefault="00AF3CB4" w:rsidP="003827BF">
            <w:pPr>
              <w:pStyle w:val="TableParagraph"/>
              <w:spacing w:line="247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TotalMarks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52" w:type="dxa"/>
          </w:tcPr>
          <w:p w:rsidR="00AF3CB4" w:rsidRPr="00F61352" w:rsidRDefault="00AF3CB4" w:rsidP="003827B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F3CB4" w:rsidRPr="00F61352" w:rsidRDefault="00AF3CB4" w:rsidP="003827B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F3CB4" w:rsidRPr="00F61352" w:rsidRDefault="00AF3CB4" w:rsidP="003827B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3CB4" w:rsidRPr="00F61352" w:rsidTr="003827BF">
        <w:trPr>
          <w:trHeight w:val="1477"/>
        </w:trPr>
        <w:tc>
          <w:tcPr>
            <w:tcW w:w="1800" w:type="dxa"/>
          </w:tcPr>
          <w:p w:rsidR="00AF3CB4" w:rsidRPr="00F61352" w:rsidRDefault="00AF3CB4" w:rsidP="003827B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CB4" w:rsidRPr="00F61352" w:rsidRDefault="00AF3CB4" w:rsidP="003827B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CB4" w:rsidRPr="00F61352" w:rsidRDefault="00AF3CB4" w:rsidP="003827BF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CourseObjectives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2" w:type="dxa"/>
            <w:gridSpan w:val="4"/>
          </w:tcPr>
          <w:p w:rsidR="00AF3CB4" w:rsidRPr="00F61352" w:rsidRDefault="00AF3CB4" w:rsidP="003827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Tomakethestudentslearnabout</w:t>
            </w:r>
            <w:proofErr w:type="spellEnd"/>
          </w:p>
          <w:p w:rsidR="00AF3CB4" w:rsidRPr="00F61352" w:rsidRDefault="00AF3CB4" w:rsidP="003827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B4" w:rsidRPr="00F61352" w:rsidRDefault="00AF3CB4" w:rsidP="003827BF">
            <w:pPr>
              <w:pStyle w:val="TableParagraph"/>
              <w:spacing w:before="1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To equip the students with standard concepts and tools at anintermediatetoadvancedlevelmathematicstodeveloptheconfidenceandabilityamongthestudentstohandle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variousreal-worldproblems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andtheirapplications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CB4" w:rsidRPr="00F61352" w:rsidTr="003827BF">
        <w:trPr>
          <w:trHeight w:val="268"/>
        </w:trPr>
        <w:tc>
          <w:tcPr>
            <w:tcW w:w="1800" w:type="dxa"/>
            <w:vMerge w:val="restart"/>
            <w:tcBorders>
              <w:top w:val="nil"/>
            </w:tcBorders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CourseOutcomes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72" w:type="dxa"/>
            <w:gridSpan w:val="4"/>
          </w:tcPr>
          <w:p w:rsidR="00AF3CB4" w:rsidRPr="00F61352" w:rsidRDefault="00AF3CB4" w:rsidP="003827BF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Aftercompletingthecourse,studentwillbeableto</w:t>
            </w:r>
            <w:proofErr w:type="spellEnd"/>
          </w:p>
        </w:tc>
      </w:tr>
      <w:tr w:rsidR="00AF3CB4" w:rsidRPr="00F61352" w:rsidTr="003827BF">
        <w:trPr>
          <w:trHeight w:val="537"/>
        </w:trPr>
        <w:tc>
          <w:tcPr>
            <w:tcW w:w="1800" w:type="dxa"/>
            <w:vMerge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3CB4" w:rsidRPr="00F61352" w:rsidRDefault="00AF3CB4" w:rsidP="003827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262" w:type="dxa"/>
            <w:gridSpan w:val="3"/>
          </w:tcPr>
          <w:p w:rsidR="00AF3CB4" w:rsidRPr="00F61352" w:rsidRDefault="00AF3CB4" w:rsidP="003827BF">
            <w:pPr>
              <w:pStyle w:val="TableParagraph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Developanduseofmatrixalgebratechniquesthatareneededbyengineersforpractical applications.</w:t>
            </w:r>
          </w:p>
        </w:tc>
      </w:tr>
      <w:tr w:rsidR="00AF3CB4" w:rsidRPr="00F61352" w:rsidTr="003827BF">
        <w:trPr>
          <w:trHeight w:val="352"/>
        </w:trPr>
        <w:tc>
          <w:tcPr>
            <w:tcW w:w="1800" w:type="dxa"/>
            <w:vMerge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3CB4" w:rsidRPr="00F61352" w:rsidRDefault="00AF3CB4" w:rsidP="003827B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262" w:type="dxa"/>
            <w:gridSpan w:val="3"/>
          </w:tcPr>
          <w:p w:rsidR="00AF3CB4" w:rsidRPr="00F61352" w:rsidRDefault="00AF3CB4" w:rsidP="003827B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Utilizemeanvaluetheoremsto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real-life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CB4" w:rsidRPr="00F61352" w:rsidTr="003827BF">
        <w:trPr>
          <w:trHeight w:val="537"/>
        </w:trPr>
        <w:tc>
          <w:tcPr>
            <w:tcW w:w="1800" w:type="dxa"/>
            <w:vMerge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3CB4" w:rsidRPr="00F61352" w:rsidRDefault="00AF3CB4" w:rsidP="003827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262" w:type="dxa"/>
            <w:gridSpan w:val="3"/>
          </w:tcPr>
          <w:p w:rsidR="00AF3CB4" w:rsidRPr="00F61352" w:rsidRDefault="00AF3CB4" w:rsidP="003827BF">
            <w:pPr>
              <w:pStyle w:val="TableParagraph"/>
              <w:spacing w:line="270" w:lineRule="atLeast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Familiarize with functions of several variables which </w:t>
            </w:r>
            <w:proofErr w:type="gram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 useful in optimization.</w:t>
            </w:r>
          </w:p>
        </w:tc>
      </w:tr>
      <w:tr w:rsidR="00AF3CB4" w:rsidRPr="00F61352" w:rsidTr="003827BF">
        <w:trPr>
          <w:trHeight w:val="469"/>
        </w:trPr>
        <w:tc>
          <w:tcPr>
            <w:tcW w:w="1800" w:type="dxa"/>
            <w:vMerge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3CB4" w:rsidRPr="00F61352" w:rsidRDefault="00AF3CB4" w:rsidP="003827BF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262" w:type="dxa"/>
            <w:gridSpan w:val="3"/>
          </w:tcPr>
          <w:p w:rsidR="00AF3CB4" w:rsidRPr="00F61352" w:rsidRDefault="00AF3CB4" w:rsidP="003827BF">
            <w:pPr>
              <w:pStyle w:val="TableParagraph"/>
              <w:spacing w:line="237" w:lineRule="auto"/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Learnimportanttoolsofcalculusinhigherdimensions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CB4" w:rsidRPr="00F61352" w:rsidTr="003827BF">
        <w:trPr>
          <w:trHeight w:val="806"/>
        </w:trPr>
        <w:tc>
          <w:tcPr>
            <w:tcW w:w="1800" w:type="dxa"/>
            <w:vMerge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3CB4" w:rsidRPr="00F61352" w:rsidRDefault="00AF3CB4" w:rsidP="003827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262" w:type="dxa"/>
            <w:gridSpan w:val="3"/>
          </w:tcPr>
          <w:p w:rsidR="00AF3CB4" w:rsidRPr="00F61352" w:rsidRDefault="00AF3CB4" w:rsidP="003827BF">
            <w:pPr>
              <w:pStyle w:val="TableParagraph"/>
              <w:spacing w:line="270" w:lineRule="atLeast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Familiarize with double and triple integrals of functions of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severalvariables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 in two dimensions using Cartesian and polar coordinatesandinthreedimensionsusingcylindricalandsphericalcoordinates.</w:t>
            </w:r>
          </w:p>
        </w:tc>
      </w:tr>
      <w:tr w:rsidR="00AF3CB4" w:rsidRPr="00F61352" w:rsidTr="003827BF">
        <w:trPr>
          <w:trHeight w:val="8415"/>
        </w:trPr>
        <w:tc>
          <w:tcPr>
            <w:tcW w:w="1800" w:type="dxa"/>
          </w:tcPr>
          <w:p w:rsidR="00AF3CB4" w:rsidRPr="00F61352" w:rsidRDefault="00AF3CB4" w:rsidP="003827B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CourseContent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2" w:type="dxa"/>
            <w:gridSpan w:val="4"/>
          </w:tcPr>
          <w:p w:rsidR="00AF3CB4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rPr>
                <w:rFonts w:ascii="Times New Roman" w:hAnsi="Times New Roman" w:cs="Times New Roman"/>
                <w:b/>
                <w:spacing w:val="58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>UNITI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>MATRICES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3CB4" w:rsidRPr="00F61352" w:rsidRDefault="00AF3CB4" w:rsidP="00AF3CB4">
            <w:pPr>
              <w:pStyle w:val="TableParagraph"/>
              <w:tabs>
                <w:tab w:val="left" w:pos="7920"/>
              </w:tabs>
              <w:ind w:left="0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Rank of a matrix by echelon form, normal form. Inverse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ofNon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- singular matrices by Gauss-Jordan method, System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613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linear</w:t>
            </w:r>
            <w:proofErr w:type="spellEnd"/>
            <w:r w:rsidRPr="00F613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equations: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Solving system of Homogeneous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and Non-Homogeneous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Gausse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limination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proofErr w:type="gram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,Jacobi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Gauss Seidel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Iteration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Methods.</w:t>
            </w:r>
          </w:p>
          <w:p w:rsidR="00AF3CB4" w:rsidRPr="00F61352" w:rsidRDefault="00AF3CB4" w:rsidP="00AF3CB4">
            <w:pPr>
              <w:pStyle w:val="TableParagraph"/>
              <w:spacing w:before="8"/>
              <w:ind w:left="0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CB4" w:rsidRDefault="00AF3CB4" w:rsidP="003827BF">
            <w:pPr>
              <w:pStyle w:val="TableParagraph"/>
              <w:spacing w:line="232" w:lineRule="auto"/>
              <w:ind w:left="0" w:right="602"/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F613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 </w:t>
            </w: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F3CB4" w:rsidRPr="00F61352" w:rsidRDefault="00AF3CB4" w:rsidP="003827BF">
            <w:pPr>
              <w:pStyle w:val="TableParagraph"/>
              <w:spacing w:line="232" w:lineRule="auto"/>
              <w:ind w:left="0" w:right="60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>EIGEN</w:t>
            </w: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> VALUES, EIGEN VECTORS AND ORTHOGONAL TRANSFORMATION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3CB4" w:rsidRPr="00F61352" w:rsidRDefault="00AF3CB4" w:rsidP="003827BF">
            <w:pPr>
              <w:pStyle w:val="TableParagraph"/>
              <w:tabs>
                <w:tab w:val="left" w:pos="1112"/>
                <w:tab w:val="left" w:pos="2095"/>
                <w:tab w:val="left" w:pos="3658"/>
                <w:tab w:val="left" w:pos="4311"/>
                <w:tab w:val="left" w:pos="5059"/>
              </w:tabs>
              <w:spacing w:line="271" w:lineRule="exact"/>
              <w:ind w:left="0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Eigenvalues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, Eigenvectors and their properties,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Diagonalization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matrix,Cayley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-Hamilton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Theorem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(without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proof),finding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inverse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matrix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Cayley</w:t>
            </w:r>
            <w:proofErr w:type="spellEnd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-Hamilton Theorem, Quadratic forms and Nature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the Quadratic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Forms,Reduction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Quadratic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canonical forms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Orthogona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52">
              <w:rPr>
                <w:rFonts w:ascii="Times New Roman" w:hAnsi="Times New Roman" w:cs="Times New Roman"/>
                <w:sz w:val="24"/>
                <w:szCs w:val="24"/>
              </w:rPr>
              <w:t>Transformation.</w:t>
            </w:r>
          </w:p>
          <w:p w:rsidR="00AF3CB4" w:rsidRPr="00F61352" w:rsidRDefault="00AF3CB4" w:rsidP="003827BF">
            <w:pPr>
              <w:pStyle w:val="TableParagraph"/>
              <w:tabs>
                <w:tab w:val="left" w:pos="1112"/>
                <w:tab w:val="left" w:pos="2095"/>
                <w:tab w:val="left" w:pos="3658"/>
                <w:tab w:val="left" w:pos="4311"/>
                <w:tab w:val="left" w:pos="5059"/>
              </w:tabs>
              <w:spacing w:line="271" w:lineRule="exact"/>
              <w:ind w:left="24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CB4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III     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>CALCULUS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Mean Value Theorems: </w:t>
            </w:r>
            <w:proofErr w:type="spell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Rolle’s</w:t>
            </w:r>
            <w:proofErr w:type="spell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Theorem, Lagrange’s mean value theorem with their geometrical interpretation (without proof), Cauchy’s mean value theorem (without proof), Taylor’s and </w:t>
            </w:r>
            <w:proofErr w:type="spell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Maclaurin’s</w:t>
            </w:r>
            <w:proofErr w:type="spell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theorems with remainders (without proof), Problems and applications on the above theorems.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2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CB4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  <w:p w:rsidR="00AF3CB4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>PARTIAL DIFFERENTIATION AND APPLICATIONS (MULTI VARIABLE CALCULUS)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Functions of several variables: Continuity and Differentiability, Partial derivatives, total derivatives, chain rule, Taylor’s and </w:t>
            </w:r>
            <w:proofErr w:type="spell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Maclaurin’s</w:t>
            </w:r>
            <w:proofErr w:type="spell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series expansion of functions of two variables. </w:t>
            </w:r>
            <w:proofErr w:type="spell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Jacobians</w:t>
            </w:r>
            <w:proofErr w:type="spell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, Functional dependence, Maxima and minima of functions of two variables, Method of Lagrange multipliers.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2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CB4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  <w:p w:rsidR="00AF3CB4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sz w:val="24"/>
                <w:szCs w:val="24"/>
              </w:rPr>
              <w:t>MULTIPLE INTEGRALS (MULTI VARIABLE CALCULUS)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Double integrals, triple integrals, change of order of integration, change of    variables to polar, cylindrical and spherical coordinates. Finding areas (by </w:t>
            </w:r>
            <w:proofErr w:type="gram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double  integrals</w:t>
            </w:r>
            <w:proofErr w:type="gram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) and volumes (by double integrals and triple integrals).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B4" w:rsidRPr="00F61352" w:rsidTr="003827BF">
        <w:trPr>
          <w:trHeight w:val="35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B4" w:rsidRPr="00F61352" w:rsidRDefault="00AF3CB4" w:rsidP="003827BF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Books: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2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1.Higher Engineering Mathematics, B. S. Grewal, Khanna  Publishers,2017, 44th Edition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2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2.Advanced</w:t>
            </w:r>
            <w:proofErr w:type="gram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Engineering Mathematics, Erwin </w:t>
            </w:r>
            <w:proofErr w:type="spell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Kreyszig</w:t>
            </w:r>
            <w:proofErr w:type="spell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, John  Wiley&amp; Sons, 2018, 10thEdition.</w:t>
            </w:r>
          </w:p>
        </w:tc>
      </w:tr>
      <w:tr w:rsidR="00AF3CB4" w:rsidRPr="00F61352" w:rsidTr="003827BF">
        <w:trPr>
          <w:trHeight w:val="29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B4" w:rsidRPr="00F61352" w:rsidRDefault="00AF3CB4" w:rsidP="003827BF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  <w:p w:rsidR="00AF3CB4" w:rsidRPr="00F61352" w:rsidRDefault="00AF3CB4" w:rsidP="003827B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Books: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1.Thomas</w:t>
            </w:r>
            <w:proofErr w:type="gram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Calculus, George B. Thomas, Maurice D. Weir and Joel   Hass, Pearson Publishers, 2018, 14th Edition.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2. Advanced Engineering Mathematics, R. K. Jain and</w:t>
            </w:r>
            <w:proofErr w:type="gram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  S</w:t>
            </w:r>
            <w:proofErr w:type="gram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R. K. </w:t>
            </w:r>
            <w:proofErr w:type="spell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Iyengar</w:t>
            </w:r>
            <w:proofErr w:type="spell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, Alpha Science International Ltd., 2021 5th Edition (9th reprint).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 3. Advanced Modern Engineering Mathematics, </w:t>
            </w:r>
            <w:proofErr w:type="gram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Glyn  James</w:t>
            </w:r>
            <w:proofErr w:type="gram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,  Pearson publishers, 2018,5th Edition.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4. Advanced Engineering Mathematics, Michael–Green burg, Pearson Publishers 9th Edition</w:t>
            </w:r>
          </w:p>
          <w:p w:rsidR="00AF3CB4" w:rsidRPr="00F61352" w:rsidRDefault="00AF3CB4" w:rsidP="003827BF">
            <w:pPr>
              <w:pStyle w:val="TableParagraph"/>
              <w:tabs>
                <w:tab w:val="left" w:pos="7920"/>
              </w:tabs>
              <w:spacing w:line="266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 5. Higher</w:t>
            </w:r>
            <w:proofErr w:type="gram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  Engineering</w:t>
            </w:r>
            <w:proofErr w:type="gram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  Mathematics,  H. K. Dass, Er. Rajnish Verma,</w:t>
            </w:r>
            <w:proofErr w:type="gramStart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  S</w:t>
            </w:r>
            <w:proofErr w:type="gramEnd"/>
            <w:r w:rsidRPr="00F61352">
              <w:rPr>
                <w:rFonts w:ascii="Times New Roman" w:hAnsi="Times New Roman" w:cs="Times New Roman"/>
                <w:bCs/>
                <w:sz w:val="24"/>
                <w:szCs w:val="24"/>
              </w:rPr>
              <w:t>. Chand       Pearson    Publishers, 2014,third addition (reprint 2021).</w:t>
            </w:r>
          </w:p>
        </w:tc>
      </w:tr>
    </w:tbl>
    <w:p w:rsidR="00AF3CB4" w:rsidRPr="00F61352" w:rsidRDefault="00AF3CB4" w:rsidP="00AF3CB4">
      <w:pPr>
        <w:spacing w:line="303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10477" w:type="dxa"/>
        <w:jc w:val="center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AF3CB4" w:rsidRPr="00F61352" w:rsidTr="003827BF">
        <w:trPr>
          <w:trHeight w:val="388"/>
          <w:jc w:val="center"/>
        </w:trPr>
        <w:tc>
          <w:tcPr>
            <w:tcW w:w="10477" w:type="dxa"/>
            <w:gridSpan w:val="15"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AF3CB4" w:rsidRPr="00F61352" w:rsidTr="003827BF">
        <w:trPr>
          <w:trHeight w:val="197"/>
          <w:jc w:val="center"/>
        </w:trPr>
        <w:tc>
          <w:tcPr>
            <w:tcW w:w="670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AF3CB4" w:rsidRPr="00F61352" w:rsidTr="003827BF">
        <w:trPr>
          <w:trHeight w:val="303"/>
          <w:jc w:val="center"/>
        </w:trPr>
        <w:tc>
          <w:tcPr>
            <w:tcW w:w="670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CB4" w:rsidRPr="00F61352" w:rsidTr="003827BF">
        <w:trPr>
          <w:trHeight w:val="46"/>
          <w:jc w:val="center"/>
        </w:trPr>
        <w:tc>
          <w:tcPr>
            <w:tcW w:w="670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CB4" w:rsidRPr="00F61352" w:rsidTr="003827BF">
        <w:trPr>
          <w:trHeight w:val="310"/>
          <w:jc w:val="center"/>
        </w:trPr>
        <w:tc>
          <w:tcPr>
            <w:tcW w:w="670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AF3CB4" w:rsidRPr="00F61352" w:rsidTr="003827BF">
        <w:trPr>
          <w:trHeight w:val="303"/>
          <w:jc w:val="center"/>
        </w:trPr>
        <w:tc>
          <w:tcPr>
            <w:tcW w:w="670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CB4" w:rsidRPr="00F61352" w:rsidTr="003827BF">
        <w:trPr>
          <w:trHeight w:val="310"/>
          <w:jc w:val="center"/>
        </w:trPr>
        <w:tc>
          <w:tcPr>
            <w:tcW w:w="670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AF3CB4" w:rsidRPr="00F61352" w:rsidRDefault="00AF3CB4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F3CB4" w:rsidRPr="00F61352" w:rsidRDefault="00AF3CB4" w:rsidP="00AF3CB4">
      <w:pPr>
        <w:spacing w:line="303" w:lineRule="exact"/>
        <w:rPr>
          <w:rFonts w:ascii="Times New Roman" w:hAnsi="Times New Roman"/>
          <w:sz w:val="24"/>
          <w:szCs w:val="24"/>
        </w:rPr>
      </w:pPr>
    </w:p>
    <w:p w:rsidR="005A0C7D" w:rsidRDefault="005A0C7D"/>
    <w:sectPr w:rsidR="005A0C7D" w:rsidSect="005A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CB4"/>
    <w:rsid w:val="005A0C7D"/>
    <w:rsid w:val="00AF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B4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F3CB4"/>
    <w:pPr>
      <w:widowControl w:val="0"/>
      <w:autoSpaceDE w:val="0"/>
      <w:autoSpaceDN w:val="0"/>
      <w:spacing w:before="3" w:after="0" w:line="240" w:lineRule="auto"/>
      <w:ind w:left="107"/>
      <w:jc w:val="center"/>
    </w:pPr>
    <w:rPr>
      <w:rFonts w:ascii="Cambria" w:eastAsia="Cambria" w:hAnsi="Cambria" w:cs="Cambria"/>
      <w:kern w:val="0"/>
      <w:lang w:val="en-US"/>
    </w:rPr>
  </w:style>
  <w:style w:type="table" w:customStyle="1" w:styleId="TableGrid2">
    <w:name w:val="Table Grid2"/>
    <w:basedOn w:val="TableNormal"/>
    <w:uiPriority w:val="39"/>
    <w:rsid w:val="00AF3CB4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F3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3317</Characters>
  <Application>Microsoft Office Word</Application>
  <DocSecurity>0</DocSecurity>
  <Lines>27</Lines>
  <Paragraphs>7</Paragraphs>
  <ScaleCrop>false</ScaleCrop>
  <Company>Grizli777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2025-02-16T05:20:00Z</dcterms:created>
  <dcterms:modified xsi:type="dcterms:W3CDTF">2025-02-16T05:23:00Z</dcterms:modified>
</cp:coreProperties>
</file>